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FD844BA" w14:textId="77777777" w:rsidR="00AA078B" w:rsidRDefault="00AA078B" w:rsidP="00AA078B">
      <w:r>
        <w:t>pentru uz intern</w:t>
      </w:r>
    </w:p>
    <w:p w14:paraId="36D1719B" w14:textId="77777777" w:rsidR="00AA078B" w:rsidRDefault="00AA078B" w:rsidP="00AA078B">
      <w:r>
        <w:t>bandă LED și neon-light</w:t>
      </w:r>
    </w:p>
    <w:p w14:paraId="1C001F94" w14:textId="77777777" w:rsidR="00AA078B" w:rsidRDefault="00AA078B" w:rsidP="00AA078B">
      <w:r>
        <w:t>lumină albă caldă</w:t>
      </w:r>
    </w:p>
    <w:p w14:paraId="37634C3E" w14:textId="4BC82331" w:rsidR="00481B83" w:rsidRPr="00C34403" w:rsidRDefault="00AA078B" w:rsidP="00AA078B">
      <w:r>
        <w:t>alimentare: 3 x baterii 1,5 V (AAA), disponibile separat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A078B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A286F"/>
    <w:rsid w:val="00FB688C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2023-01-31T10:03:00Z</dcterms:modified>
</cp:coreProperties>
</file>